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B73F28" w14:textId="77777777" w:rsidR="006F668B" w:rsidRDefault="00000000">
      <w:pPr>
        <w:numPr>
          <w:ilvl w:val="0"/>
          <w:numId w:val="2"/>
        </w:numPr>
        <w:spacing w:line="640" w:lineRule="exact"/>
        <w:jc w:val="center"/>
        <w:outlineLvl w:val="0"/>
        <w:rPr>
          <w:rFonts w:ascii="黑体" w:eastAsia="黑体" w:hAnsi="黑体" w:cs="黑体" w:hint="eastAsia"/>
          <w:sz w:val="48"/>
          <w:szCs w:val="48"/>
        </w:rPr>
      </w:pPr>
      <w:bookmarkStart w:id="0" w:name="DYNAMIC—DWXX—tAj_dwmc"/>
      <w:r>
        <w:rPr>
          <w:rFonts w:ascii="黑体" w:eastAsia="黑体" w:hAnsi="黑体" w:cs="黑体" w:hint="eastAsia"/>
          <w:sz w:val="48"/>
          <w:szCs w:val="48"/>
        </w:rPr>
        <w:t>洛阳市偃师区市场监督管理局</w:t>
      </w:r>
      <w:bookmarkEnd w:id="0"/>
    </w:p>
    <w:p w14:paraId="00FEAF29" w14:textId="77777777" w:rsidR="006F668B" w:rsidRDefault="00000000">
      <w:pPr>
        <w:pStyle w:val="1"/>
        <w:keepNext w:val="0"/>
        <w:numPr>
          <w:ilvl w:val="0"/>
          <w:numId w:val="2"/>
        </w:numPr>
        <w:spacing w:before="0" w:after="0" w:line="640" w:lineRule="exact"/>
        <w:jc w:val="center"/>
        <w:rPr>
          <w:rFonts w:eastAsia="方正小标宋简体" w:cs="方正小标宋简体"/>
          <w:color w:val="auto"/>
          <w:sz w:val="44"/>
          <w:szCs w:val="44"/>
        </w:rPr>
      </w:pPr>
      <w:bookmarkStart w:id="1" w:name="_Toc76683344"/>
      <w:r>
        <w:rPr>
          <w:rFonts w:ascii="黑体" w:eastAsia="黑体" w:hAnsi="黑体" w:cs="黑体" w:hint="eastAsia"/>
          <w:color w:val="auto"/>
          <w:sz w:val="48"/>
          <w:szCs w:val="48"/>
          <w:lang w:val="en-US"/>
        </w:rPr>
        <w:t>行政处罚</w:t>
      </w:r>
      <w:r>
        <w:rPr>
          <w:rFonts w:ascii="黑体" w:eastAsia="黑体" w:hAnsi="黑体" w:cs="黑体" w:hint="eastAsia"/>
          <w:color w:val="auto"/>
          <w:sz w:val="48"/>
          <w:szCs w:val="48"/>
          <w:lang w:val="en-US" w:eastAsia="zh-Hans"/>
        </w:rPr>
        <w:t>决定</w:t>
      </w:r>
      <w:r>
        <w:rPr>
          <w:rFonts w:ascii="黑体" w:eastAsia="黑体" w:hAnsi="黑体" w:cs="黑体" w:hint="eastAsia"/>
          <w:color w:val="auto"/>
          <w:sz w:val="48"/>
          <w:szCs w:val="48"/>
          <w:lang w:val="en-US"/>
        </w:rPr>
        <w:t>书</w:t>
      </w:r>
      <w:bookmarkEnd w:id="1"/>
    </w:p>
    <w:p w14:paraId="45927243" w14:textId="77777777" w:rsidR="006F668B" w:rsidRDefault="00000000">
      <w:pPr>
        <w:widowControl/>
        <w:snapToGrid w:val="0"/>
        <w:spacing w:line="560" w:lineRule="exact"/>
        <w:ind w:right="55"/>
        <w:jc w:val="center"/>
        <w:outlineLvl w:val="1"/>
        <w:rPr>
          <w:rFonts w:asciiTheme="minorEastAsia" w:eastAsiaTheme="minorEastAsia" w:hAnsiTheme="minorEastAsia" w:cstheme="minorEastAsia" w:hint="eastAsia"/>
          <w:bCs/>
          <w:color w:val="0000FF"/>
          <w:sz w:val="30"/>
          <w:szCs w:val="30"/>
        </w:rPr>
      </w:pPr>
      <w:bookmarkStart w:id="2" w:name="tAj_wh"/>
      <w:r>
        <w:rPr>
          <w:rFonts w:asciiTheme="minorEastAsia" w:eastAsiaTheme="minorEastAsia" w:hAnsiTheme="minorEastAsia" w:cstheme="minorEastAsia" w:hint="eastAsia"/>
          <w:sz w:val="30"/>
          <w:szCs w:val="30"/>
        </w:rPr>
        <w:t>偃市监处罚〔2025〕102号</w:t>
      </w:r>
      <w:bookmarkEnd w:id="2"/>
    </w:p>
    <w:p w14:paraId="1E36614A" w14:textId="77777777" w:rsidR="006F668B" w:rsidRDefault="00000000">
      <w:pPr>
        <w:spacing w:beforeLines="100" w:before="312" w:line="580" w:lineRule="exact"/>
        <w:ind w:left="142" w:hanging="142"/>
        <w:rPr>
          <w:rFonts w:ascii="仿宋_GB2312" w:eastAsia="仿宋_GB2312" w:hAnsi="仿宋_GB2312" w:cs="仿宋_GB2312" w:hint="eastAsia"/>
          <w:bCs/>
          <w:sz w:val="32"/>
          <w:szCs w:val="32"/>
        </w:rPr>
      </w:pPr>
      <w:r>
        <w:rPr>
          <w:rFonts w:ascii="仿宋_GB2312" w:eastAsia="仿宋_GB2312" w:hAnsi="仿宋_GB2312" w:cs="仿宋_GB2312" w:hint="eastAsia"/>
          <w:bCs/>
          <w:color w:val="000000"/>
          <w:kern w:val="1"/>
          <w:sz w:val="32"/>
          <w:szCs w:val="32"/>
        </w:rPr>
        <w:t>当事人：</w:t>
      </w:r>
      <w:r>
        <w:rPr>
          <w:rFonts w:ascii="仿宋_GB2312" w:eastAsia="仿宋_GB2312" w:hAnsi="仿宋_GB2312" w:cs="仿宋_GB2312" w:hint="eastAsia"/>
          <w:color w:val="000000"/>
          <w:sz w:val="32"/>
          <w:szCs w:val="32"/>
        </w:rPr>
        <w:t xml:space="preserve">偃师市高龙镇火神凹晶亮眼镜店 </w:t>
      </w:r>
      <w:r>
        <w:rPr>
          <w:rFonts w:ascii="仿宋_GB2312" w:eastAsia="仿宋_GB2312" w:hAnsi="仿宋_GB2312" w:cs="仿宋_GB2312" w:hint="eastAsia"/>
          <w:bCs/>
          <w:color w:val="000000"/>
          <w:kern w:val="1"/>
          <w:sz w:val="32"/>
          <w:szCs w:val="32"/>
        </w:rPr>
        <w:t xml:space="preserve">                                          </w:t>
      </w:r>
    </w:p>
    <w:p w14:paraId="273F16DF" w14:textId="77777777" w:rsidR="006F668B" w:rsidRDefault="00000000">
      <w:pPr>
        <w:spacing w:line="580" w:lineRule="exact"/>
        <w:ind w:left="140" w:hanging="140"/>
        <w:rPr>
          <w:rFonts w:ascii="仿宋_GB2312" w:eastAsia="仿宋_GB2312" w:hAnsi="仿宋_GB2312" w:cs="仿宋_GB2312" w:hint="eastAsia"/>
          <w:bCs/>
          <w:kern w:val="1"/>
          <w:sz w:val="32"/>
          <w:szCs w:val="32"/>
          <w:u w:val="single"/>
        </w:rPr>
      </w:pPr>
      <w:r>
        <w:rPr>
          <w:rFonts w:ascii="仿宋_GB2312" w:eastAsia="仿宋_GB2312" w:hAnsi="仿宋_GB2312" w:cs="仿宋_GB2312" w:hint="eastAsia"/>
          <w:bCs/>
          <w:color w:val="000000"/>
          <w:kern w:val="1"/>
          <w:sz w:val="32"/>
          <w:szCs w:val="32"/>
        </w:rPr>
        <w:t>主体资格证照名称：</w:t>
      </w:r>
      <w:bookmarkStart w:id="3" w:name="CALCULATE—DSR—tAjDsrs_cZtzgzzmc"/>
      <w:r>
        <w:rPr>
          <w:rFonts w:ascii="仿宋_GB2312" w:eastAsia="仿宋_GB2312" w:hAnsi="仿宋_GB2312" w:cs="仿宋_GB2312" w:hint="eastAsia"/>
          <w:color w:val="000000"/>
          <w:sz w:val="32"/>
          <w:szCs w:val="32"/>
        </w:rPr>
        <w:t>营业执照</w:t>
      </w:r>
      <w:bookmarkEnd w:id="3"/>
      <w:r>
        <w:rPr>
          <w:rFonts w:ascii="仿宋_GB2312" w:eastAsia="仿宋_GB2312" w:hAnsi="仿宋_GB2312" w:cs="仿宋_GB2312" w:hint="eastAsia"/>
          <w:bCs/>
          <w:color w:val="000000"/>
          <w:kern w:val="1"/>
          <w:sz w:val="32"/>
          <w:szCs w:val="32"/>
        </w:rPr>
        <w:t xml:space="preserve">                                  </w:t>
      </w:r>
    </w:p>
    <w:p w14:paraId="3A5D2B53" w14:textId="77777777" w:rsidR="006F668B" w:rsidRDefault="00000000">
      <w:pPr>
        <w:spacing w:line="580" w:lineRule="exact"/>
        <w:ind w:left="140" w:hanging="140"/>
        <w:rPr>
          <w:rFonts w:ascii="仿宋_GB2312" w:eastAsia="仿宋_GB2312" w:hAnsi="仿宋_GB2312" w:cs="仿宋_GB2312" w:hint="eastAsia"/>
          <w:bCs/>
          <w:color w:val="000000"/>
          <w:kern w:val="1"/>
          <w:sz w:val="32"/>
          <w:szCs w:val="32"/>
        </w:rPr>
      </w:pPr>
      <w:r>
        <w:rPr>
          <w:rFonts w:ascii="仿宋_GB2312" w:eastAsia="仿宋_GB2312" w:hAnsi="仿宋_GB2312" w:cs="仿宋_GB2312" w:hint="eastAsia"/>
          <w:bCs/>
          <w:color w:val="000000"/>
          <w:kern w:val="1"/>
          <w:sz w:val="32"/>
          <w:szCs w:val="32"/>
        </w:rPr>
        <w:t>统一社会信用代码：</w:t>
      </w:r>
      <w:r>
        <w:rPr>
          <w:rFonts w:ascii="仿宋_GB2312" w:eastAsia="仿宋_GB2312" w:hAnsi="Times New Roman" w:cs="仿宋_GB2312" w:hint="eastAsia"/>
          <w:sz w:val="32"/>
        </w:rPr>
        <w:t>9</w:t>
      </w:r>
      <w:r>
        <w:rPr>
          <w:rFonts w:ascii="仿宋_GB2312" w:eastAsia="仿宋_GB2312" w:hAnsi="仿宋_GB2312" w:cs="仿宋_GB2312" w:hint="eastAsia"/>
          <w:color w:val="000000"/>
          <w:sz w:val="32"/>
          <w:szCs w:val="32"/>
        </w:rPr>
        <w:t xml:space="preserve">2410381MA9FG72E03    </w:t>
      </w:r>
      <w:r>
        <w:rPr>
          <w:rFonts w:ascii="仿宋_GB2312" w:eastAsia="仿宋_GB2312" w:hAnsi="仿宋_GB2312" w:cs="仿宋_GB2312" w:hint="eastAsia"/>
          <w:bCs/>
          <w:color w:val="000000"/>
          <w:kern w:val="1"/>
          <w:sz w:val="32"/>
          <w:szCs w:val="32"/>
        </w:rPr>
        <w:t xml:space="preserve">                              </w:t>
      </w:r>
    </w:p>
    <w:p w14:paraId="2353DF7A" w14:textId="77777777" w:rsidR="006F668B" w:rsidRDefault="00000000">
      <w:pPr>
        <w:spacing w:line="580" w:lineRule="exact"/>
        <w:ind w:left="140" w:hanging="140"/>
        <w:jc w:val="left"/>
        <w:rPr>
          <w:rFonts w:ascii="仿宋_GB2312" w:eastAsia="仿宋_GB2312" w:hAnsi="Times New Roman" w:cs="仿宋_GB2312"/>
          <w:sz w:val="32"/>
        </w:rPr>
      </w:pPr>
      <w:r>
        <w:rPr>
          <w:rFonts w:ascii="仿宋_GB2312" w:eastAsia="仿宋_GB2312" w:hAnsi="仿宋_GB2312" w:cs="仿宋_GB2312" w:hint="eastAsia"/>
          <w:bCs/>
          <w:color w:val="000000"/>
          <w:kern w:val="1"/>
          <w:sz w:val="32"/>
          <w:szCs w:val="32"/>
        </w:rPr>
        <w:t>经营场所：</w:t>
      </w:r>
      <w:r>
        <w:rPr>
          <w:rFonts w:ascii="仿宋_GB2312" w:eastAsia="仿宋_GB2312" w:hAnsi="Times New Roman" w:cs="仿宋_GB2312" w:hint="eastAsia"/>
          <w:sz w:val="32"/>
        </w:rPr>
        <w:t>河南省洛阳市偃师市高龙镇火神凹顾龙路西</w:t>
      </w:r>
    </w:p>
    <w:p w14:paraId="63B11A5E" w14:textId="77777777" w:rsidR="006F668B" w:rsidRDefault="00000000">
      <w:pPr>
        <w:spacing w:line="580" w:lineRule="exact"/>
        <w:ind w:left="140" w:hanging="140"/>
        <w:jc w:val="left"/>
        <w:rPr>
          <w:rFonts w:ascii="仿宋_GB2312" w:eastAsia="仿宋_GB2312" w:hAnsi="Times New Roman" w:cs="仿宋_GB2312"/>
          <w:sz w:val="32"/>
        </w:rPr>
      </w:pPr>
      <w:r>
        <w:rPr>
          <w:rFonts w:ascii="仿宋_GB2312" w:eastAsia="仿宋_GB2312" w:hAnsi="Times New Roman" w:cs="仿宋_GB2312" w:hint="eastAsia"/>
          <w:sz w:val="32"/>
        </w:rPr>
        <w:t>100米</w:t>
      </w:r>
    </w:p>
    <w:p w14:paraId="1C4D7A31" w14:textId="77777777" w:rsidR="006F668B" w:rsidRDefault="00000000">
      <w:pPr>
        <w:spacing w:line="580" w:lineRule="exact"/>
        <w:ind w:left="140" w:hanging="140"/>
        <w:rPr>
          <w:rFonts w:ascii="仿宋_GB2312" w:eastAsia="仿宋_GB2312" w:hAnsi="仿宋_GB2312" w:cs="仿宋_GB2312" w:hint="eastAsia"/>
          <w:bCs/>
          <w:color w:val="000000"/>
          <w:kern w:val="1"/>
          <w:sz w:val="32"/>
          <w:szCs w:val="32"/>
        </w:rPr>
      </w:pPr>
      <w:r>
        <w:rPr>
          <w:rFonts w:ascii="仿宋_GB2312" w:eastAsia="仿宋_GB2312" w:hAnsi="仿宋_GB2312" w:cs="仿宋_GB2312" w:hint="eastAsia"/>
          <w:bCs/>
          <w:color w:val="000000"/>
          <w:kern w:val="1"/>
          <w:sz w:val="32"/>
          <w:szCs w:val="32"/>
        </w:rPr>
        <w:t>经营者：</w:t>
      </w:r>
      <w:r>
        <w:rPr>
          <w:rFonts w:ascii="仿宋_GB2312" w:eastAsia="仿宋_GB2312" w:hAnsi="仿宋_GB2312" w:cs="仿宋_GB2312" w:hint="eastAsia"/>
          <w:color w:val="000000"/>
          <w:sz w:val="32"/>
          <w:szCs w:val="32"/>
        </w:rPr>
        <w:t xml:space="preserve">李亚萍 </w:t>
      </w:r>
      <w:r>
        <w:rPr>
          <w:rFonts w:ascii="仿宋_GB2312" w:eastAsia="仿宋_GB2312" w:hAnsi="仿宋_GB2312" w:cs="仿宋_GB2312" w:hint="eastAsia"/>
          <w:bCs/>
          <w:color w:val="000000"/>
          <w:kern w:val="1"/>
          <w:sz w:val="32"/>
          <w:szCs w:val="32"/>
        </w:rPr>
        <w:t xml:space="preserve">                    </w:t>
      </w:r>
    </w:p>
    <w:p w14:paraId="63556ECF" w14:textId="6F031DBE" w:rsidR="006F668B" w:rsidRDefault="00000000">
      <w:pPr>
        <w:spacing w:line="580" w:lineRule="exact"/>
        <w:ind w:left="140" w:hanging="140"/>
        <w:rPr>
          <w:rFonts w:ascii="仿宋_GB2312" w:eastAsia="仿宋_GB2312" w:hAnsi="仿宋_GB2312" w:cs="仿宋_GB2312" w:hint="eastAsia"/>
          <w:bCs/>
          <w:sz w:val="32"/>
          <w:szCs w:val="32"/>
          <w:u w:val="single" w:color="231F20"/>
        </w:rPr>
      </w:pPr>
      <w:r>
        <w:rPr>
          <w:rFonts w:ascii="仿宋_GB2312" w:eastAsia="仿宋_GB2312" w:hAnsi="仿宋_GB2312" w:cs="仿宋_GB2312" w:hint="eastAsia"/>
          <w:bCs/>
          <w:color w:val="000000"/>
          <w:kern w:val="1"/>
          <w:sz w:val="32"/>
          <w:szCs w:val="32"/>
        </w:rPr>
        <w:t xml:space="preserve">                               </w:t>
      </w:r>
    </w:p>
    <w:p w14:paraId="5F88E033" w14:textId="77777777" w:rsidR="006F668B" w:rsidRDefault="00000000">
      <w:pPr>
        <w:pStyle w:val="a4"/>
        <w:tabs>
          <w:tab w:val="left" w:pos="9060"/>
        </w:tabs>
        <w:spacing w:line="580" w:lineRule="exact"/>
        <w:ind w:firstLineChars="200" w:firstLine="640"/>
        <w:jc w:val="both"/>
        <w:rPr>
          <w:rFonts w:ascii="仿宋_GB2312" w:eastAsia="仿宋_GB2312" w:hAnsi="仿宋_GB2312" w:cs="仿宋_GB2312" w:hint="eastAsia"/>
          <w:color w:val="000000"/>
          <w:u w:color="231F20"/>
        </w:rPr>
      </w:pPr>
      <w:bookmarkStart w:id="4" w:name="CALCULATE—AYHC—tAjHc_cHcqkjlaay"/>
      <w:r>
        <w:rPr>
          <w:rFonts w:ascii="仿宋_GB2312" w:eastAsia="仿宋_GB2312" w:hAnsi="仿宋_GB2312" w:cs="仿宋_GB2312" w:hint="eastAsia"/>
          <w:color w:val="000000"/>
          <w:u w:color="231F20"/>
        </w:rPr>
        <w:t>2025年6月26日，我局执法人员执法检查时，发现当事人店内经营有：1.海俪恩隐形眼镜护理液（江苏海伦隐形眼镜有限公司生产，500ml/瓶，国械注准20193160650，共2瓶）；2.海俪恩隐形眼镜护理液（江苏海伦隐形眼镜有限公司生产，120ml/瓶，国械注准20193160650，共2瓶），上述两批次产品为三类医疗器械，当事人不能提供《医疗器械经营许可证》。</w:t>
      </w:r>
      <w:bookmarkEnd w:id="4"/>
      <w:r>
        <w:rPr>
          <w:rFonts w:ascii="仿宋_GB2312" w:eastAsia="仿宋_GB2312" w:hAnsi="仿宋_GB2312" w:cs="仿宋_GB2312" w:hint="eastAsia"/>
          <w:color w:val="000000"/>
          <w:u w:color="231F20"/>
        </w:rPr>
        <w:t xml:space="preserve">                                   </w:t>
      </w:r>
    </w:p>
    <w:p w14:paraId="210DFF0A" w14:textId="77777777" w:rsidR="006F668B" w:rsidRDefault="00000000">
      <w:pPr>
        <w:spacing w:line="580" w:lineRule="exact"/>
        <w:ind w:firstLineChars="200" w:firstLine="640"/>
        <w:rPr>
          <w:rFonts w:ascii="仿宋_GB2312" w:eastAsia="仿宋_GB2312" w:hAnsi="仿宋_GB2312" w:cs="仿宋_GB2312" w:hint="eastAsia"/>
          <w:bCs/>
          <w:kern w:val="1"/>
          <w:sz w:val="32"/>
          <w:szCs w:val="32"/>
          <w:u w:val="single"/>
        </w:rPr>
      </w:pPr>
      <w:r>
        <w:rPr>
          <w:rFonts w:ascii="仿宋_GB2312" w:eastAsia="仿宋_GB2312" w:hAnsi="仿宋_GB2312" w:cs="仿宋_GB2312" w:hint="eastAsia"/>
          <w:bCs/>
          <w:color w:val="000000"/>
          <w:kern w:val="1"/>
          <w:sz w:val="32"/>
          <w:szCs w:val="32"/>
        </w:rPr>
        <w:t>经查，</w:t>
      </w:r>
      <w:bookmarkStart w:id="5" w:name="CALCULATE—AJCF—tAjCfes_cAjss"/>
      <w:r>
        <w:rPr>
          <w:rFonts w:ascii="仿宋_GB2312" w:eastAsia="仿宋_GB2312" w:hAnsi="仿宋_GB2312" w:cs="仿宋_GB2312" w:hint="eastAsia"/>
          <w:bCs/>
          <w:color w:val="000000"/>
          <w:kern w:val="1"/>
          <w:sz w:val="32"/>
          <w:szCs w:val="32"/>
        </w:rPr>
        <w:t>当事</w:t>
      </w:r>
      <w:r>
        <w:rPr>
          <w:rFonts w:ascii="仿宋_GB2312" w:eastAsia="仿宋_GB2312" w:hAnsi="仿宋_GB2312" w:cs="仿宋_GB2312" w:hint="eastAsia"/>
          <w:color w:val="000000"/>
          <w:kern w:val="0"/>
          <w:sz w:val="32"/>
          <w:szCs w:val="32"/>
          <w:u w:color="231F20"/>
        </w:rPr>
        <w:t>人</w:t>
      </w:r>
      <w:bookmarkEnd w:id="5"/>
      <w:r>
        <w:rPr>
          <w:rFonts w:ascii="仿宋_GB2312" w:eastAsia="仿宋_GB2312" w:hAnsi="仿宋_GB2312" w:cs="仿宋_GB2312" w:hint="eastAsia"/>
          <w:color w:val="000000"/>
          <w:kern w:val="0"/>
          <w:sz w:val="32"/>
          <w:szCs w:val="32"/>
          <w:u w:color="231F20"/>
        </w:rPr>
        <w:t>于2024年10月从郑州一家眼镜批发城购进：1.海俪恩隐形眼镜护理液（500ml），购10瓶，售出8瓶，售价20元/瓶，余2瓶未售出，售出金额160元，货值200元；2.海俪恩隐形眼镜护理液（120ml），购20瓶，售出18瓶，售价10元/瓶，余2瓶未售出，售出金额180元，货值200元。上述未售出产品已全部被我局执法人员扣押（详见编号为YX0011号物品清单），违法所得340元，货值金额</w:t>
      </w:r>
      <w:r>
        <w:rPr>
          <w:rFonts w:ascii="仿宋_GB2312" w:eastAsia="仿宋_GB2312" w:hAnsi="仿宋_GB2312" w:cs="仿宋_GB2312" w:hint="eastAsia"/>
          <w:color w:val="000000"/>
          <w:kern w:val="0"/>
          <w:sz w:val="32"/>
          <w:szCs w:val="32"/>
          <w:u w:color="231F20"/>
        </w:rPr>
        <w:lastRenderedPageBreak/>
        <w:t>400元。当事人无法提供购进票据。当事人</w:t>
      </w:r>
      <w:r>
        <w:rPr>
          <w:rFonts w:ascii="仿宋_GB2312" w:eastAsia="仿宋_GB2312" w:hAnsi="仿宋_GB2312" w:cs="仿宋_GB2312" w:hint="eastAsia"/>
          <w:bCs/>
          <w:color w:val="000000"/>
          <w:kern w:val="1"/>
          <w:sz w:val="32"/>
          <w:szCs w:val="32"/>
        </w:rPr>
        <w:t>未办理</w:t>
      </w:r>
      <w:r>
        <w:rPr>
          <w:rFonts w:ascii="仿宋_GB2312" w:eastAsia="仿宋_GB2312" w:hAnsi="仿宋_GB2312" w:cs="仿宋_GB2312" w:hint="eastAsia"/>
          <w:color w:val="000000"/>
          <w:sz w:val="32"/>
          <w:szCs w:val="32"/>
          <w:u w:color="231F20"/>
        </w:rPr>
        <w:t>《医疗器械经营许可证》从事第三类医疗器械经营活动。</w:t>
      </w:r>
    </w:p>
    <w:p w14:paraId="30FDD56F" w14:textId="77777777" w:rsidR="006F668B" w:rsidRDefault="00000000">
      <w:pPr>
        <w:pStyle w:val="a4"/>
        <w:tabs>
          <w:tab w:val="left" w:pos="8285"/>
        </w:tabs>
        <w:spacing w:line="580" w:lineRule="exact"/>
        <w:ind w:firstLineChars="200" w:firstLine="640"/>
        <w:jc w:val="both"/>
        <w:rPr>
          <w:rFonts w:ascii="仿宋_GB2312" w:eastAsia="仿宋_GB2312" w:hAnsi="仿宋_GB2312" w:cs="仿宋_GB2312" w:hint="eastAsia"/>
          <w:bCs/>
          <w:color w:val="000000"/>
          <w:kern w:val="1"/>
        </w:rPr>
      </w:pPr>
      <w:r>
        <w:rPr>
          <w:rFonts w:ascii="仿宋_GB2312" w:eastAsia="仿宋_GB2312" w:hAnsi="仿宋_GB2312" w:cs="仿宋_GB2312" w:hint="eastAsia"/>
          <w:bCs/>
          <w:color w:val="000000"/>
          <w:kern w:val="1"/>
        </w:rPr>
        <w:t>上述事实，主要有以下证据证明：</w:t>
      </w:r>
      <w:bookmarkStart w:id="6" w:name="CALCULATE—ZJCL—tajCltjes_zjclxx"/>
    </w:p>
    <w:p w14:paraId="14F1E303" w14:textId="77777777" w:rsidR="006F668B" w:rsidRDefault="00000000">
      <w:pPr>
        <w:pStyle w:val="a4"/>
        <w:tabs>
          <w:tab w:val="left" w:pos="8285"/>
        </w:tabs>
        <w:spacing w:line="580" w:lineRule="exact"/>
        <w:ind w:firstLineChars="200" w:firstLine="640"/>
        <w:jc w:val="both"/>
        <w:rPr>
          <w:rFonts w:ascii="仿宋_GB2312" w:eastAsia="仿宋_GB2312" w:hAnsi="仿宋_GB2312" w:cs="仿宋_GB2312" w:hint="eastAsia"/>
          <w:color w:val="000000"/>
        </w:rPr>
      </w:pPr>
      <w:r>
        <w:rPr>
          <w:rFonts w:ascii="仿宋_GB2312" w:eastAsia="仿宋_GB2312" w:hAnsi="仿宋_GB2312" w:cs="仿宋_GB2312" w:hint="eastAsia"/>
          <w:color w:val="000000"/>
        </w:rPr>
        <w:t>1.现场笔录，证明现场检查当事人违法情况；</w:t>
      </w:r>
      <w:r>
        <w:rPr>
          <w:rFonts w:ascii="仿宋_GB2312" w:eastAsia="仿宋_GB2312" w:hAnsi="仿宋_GB2312" w:cs="仿宋_GB2312" w:hint="eastAsia"/>
          <w:color w:val="000000"/>
        </w:rPr>
        <w:br/>
        <w:t xml:space="preserve">　　2.财务清单，证明扣押财物名称、规格、数量；</w:t>
      </w:r>
      <w:r>
        <w:rPr>
          <w:rFonts w:ascii="仿宋_GB2312" w:eastAsia="仿宋_GB2312" w:hAnsi="仿宋_GB2312" w:cs="仿宋_GB2312" w:hint="eastAsia"/>
          <w:color w:val="000000"/>
        </w:rPr>
        <w:br/>
        <w:t xml:space="preserve">　　3.实施行政强制措施决定书，证明行政强制措施的情况；</w:t>
      </w:r>
      <w:r>
        <w:rPr>
          <w:rFonts w:ascii="仿宋_GB2312" w:eastAsia="仿宋_GB2312" w:hAnsi="仿宋_GB2312" w:cs="仿宋_GB2312" w:hint="eastAsia"/>
          <w:color w:val="000000"/>
        </w:rPr>
        <w:br/>
        <w:t xml:space="preserve">　　4.营业执照、身份证复印件，证明当事人的主体经营资格和经营者身份证明；</w:t>
      </w:r>
      <w:r>
        <w:rPr>
          <w:rFonts w:ascii="仿宋_GB2312" w:eastAsia="仿宋_GB2312" w:hAnsi="仿宋_GB2312" w:cs="仿宋_GB2312" w:hint="eastAsia"/>
          <w:color w:val="000000"/>
        </w:rPr>
        <w:br/>
        <w:t xml:space="preserve">　　5.询问笔录及送达地址确认书，证明证明当事人经营情况</w:t>
      </w:r>
      <w:bookmarkStart w:id="7" w:name="CALCULATE—XZCFJDS—cCfgzwsSdrq"/>
      <w:bookmarkEnd w:id="6"/>
      <w:r>
        <w:rPr>
          <w:rFonts w:ascii="仿宋_GB2312" w:eastAsia="仿宋_GB2312" w:hAnsi="仿宋_GB2312" w:cs="仿宋_GB2312" w:hint="eastAsia"/>
          <w:color w:val="000000"/>
        </w:rPr>
        <w:t>。</w:t>
      </w:r>
    </w:p>
    <w:p w14:paraId="1E9E9BD8" w14:textId="77777777" w:rsidR="006F668B" w:rsidRDefault="00000000">
      <w:pPr>
        <w:pStyle w:val="a4"/>
        <w:tabs>
          <w:tab w:val="left" w:pos="9060"/>
        </w:tabs>
        <w:spacing w:line="580" w:lineRule="exact"/>
        <w:ind w:firstLineChars="200" w:firstLine="640"/>
        <w:jc w:val="both"/>
        <w:rPr>
          <w:rFonts w:ascii="仿宋_GB2312" w:eastAsia="仿宋_GB2312" w:hAnsi="仿宋_GB2312" w:cs="仿宋_GB2312" w:hint="eastAsia"/>
          <w:color w:val="000000"/>
          <w:kern w:val="1"/>
        </w:rPr>
      </w:pPr>
      <w:r>
        <w:rPr>
          <w:rFonts w:ascii="仿宋_GB2312" w:eastAsia="仿宋_GB2312" w:hAnsi="仿宋_GB2312" w:cs="仿宋_GB2312" w:hint="eastAsia"/>
          <w:color w:val="000000"/>
          <w:kern w:val="1"/>
        </w:rPr>
        <w:t>当事人上述行为违反了《医疗器械监督管理条例》第四十二条“从事第三类医疗器械经营的，经营企业应当向所在地设区的市级人民政府负责药品监督管理的部门申请经营许可并提交符合本条例第四十条规定条件的有关资料。受理经营许可申请的负责药品监督管理的部门应当对申请资料进行审查，必要时组织核查，并自受理申请之日起20个工作日内作出决定。对符合规定条件的，准予许可并发给医疗器械经营许可证；对不符合规定条件的，不予许可并书面说明理由。”之规定，属于无《医疗器械经营许可证》经营第三类医疗器械。</w:t>
      </w:r>
    </w:p>
    <w:p w14:paraId="45CD7852" w14:textId="77777777" w:rsidR="006F668B" w:rsidRDefault="00000000">
      <w:pPr>
        <w:pStyle w:val="a4"/>
        <w:tabs>
          <w:tab w:val="left" w:pos="9060"/>
        </w:tabs>
        <w:spacing w:line="580" w:lineRule="exact"/>
        <w:ind w:firstLineChars="200" w:firstLine="640"/>
        <w:jc w:val="both"/>
        <w:rPr>
          <w:rFonts w:ascii="仿宋_GB2312" w:eastAsia="仿宋_GB2312" w:hAnsi="仿宋_GB2312" w:cs="仿宋_GB2312" w:hint="eastAsia"/>
          <w:color w:val="000000"/>
          <w:kern w:val="1"/>
        </w:rPr>
      </w:pPr>
      <w:r>
        <w:rPr>
          <w:rFonts w:ascii="仿宋_GB2312" w:eastAsia="仿宋_GB2312" w:hAnsi="仿宋_GB2312" w:cs="仿宋_GB2312" w:hint="eastAsia"/>
          <w:color w:val="000000"/>
          <w:kern w:val="1"/>
        </w:rPr>
        <w:t>鉴于本案当事人积极配合药品监督管理部门调查并主动提供证据材料，参照《药品监督管理行政处罚裁量适用规则》第十一条“当事人有下列情形之一的，可以从轻或者减轻行政处罚：（二）积极配合药品监督管理部门调查并主动</w:t>
      </w:r>
      <w:r>
        <w:rPr>
          <w:rFonts w:ascii="仿宋_GB2312" w:eastAsia="仿宋_GB2312" w:hAnsi="仿宋_GB2312" w:cs="仿宋_GB2312" w:hint="eastAsia"/>
          <w:color w:val="000000"/>
          <w:kern w:val="1"/>
        </w:rPr>
        <w:lastRenderedPageBreak/>
        <w:t>提供证据材料的；”的规定，可以依法对其减轻行政处罚。</w:t>
      </w:r>
    </w:p>
    <w:p w14:paraId="768DCD3C" w14:textId="77777777" w:rsidR="006F668B" w:rsidRDefault="00000000">
      <w:pPr>
        <w:pStyle w:val="a4"/>
        <w:tabs>
          <w:tab w:val="left" w:pos="9060"/>
        </w:tabs>
        <w:spacing w:line="580" w:lineRule="exact"/>
        <w:ind w:firstLineChars="200" w:firstLine="640"/>
        <w:jc w:val="both"/>
        <w:rPr>
          <w:rFonts w:ascii="仿宋_GB2312" w:eastAsia="仿宋_GB2312" w:hAnsi="仿宋_GB2312" w:cs="仿宋_GB2312" w:hint="eastAsia"/>
          <w:bCs/>
          <w:u w:val="single"/>
        </w:rPr>
      </w:pPr>
      <w:r>
        <w:rPr>
          <w:rFonts w:ascii="仿宋_GB2312" w:eastAsia="仿宋_GB2312" w:hAnsi="仿宋_GB2312" w:cs="仿宋_GB2312" w:hint="eastAsia"/>
          <w:color w:val="000000"/>
        </w:rPr>
        <w:t>2025年07月29日</w:t>
      </w:r>
      <w:bookmarkEnd w:id="7"/>
      <w:r>
        <w:rPr>
          <w:rFonts w:ascii="仿宋_GB2312" w:eastAsia="仿宋_GB2312" w:hAnsi="仿宋_GB2312" w:cs="仿宋_GB2312" w:hint="eastAsia"/>
          <w:bCs/>
          <w:color w:val="000000"/>
        </w:rPr>
        <w:t>，本局向当事人送达了本案《行政处罚告知书》(</w:t>
      </w:r>
      <w:bookmarkStart w:id="8" w:name="CALCULATE—XZCFJDS—cCfgzSdwswh"/>
      <w:r>
        <w:rPr>
          <w:rFonts w:ascii="仿宋_GB2312" w:eastAsia="仿宋_GB2312" w:hAnsi="仿宋_GB2312" w:cs="仿宋_GB2312" w:hint="eastAsia"/>
          <w:color w:val="000000"/>
        </w:rPr>
        <w:t>偃市监罚告〔2025〕97号</w:t>
      </w:r>
      <w:bookmarkEnd w:id="8"/>
      <w:r>
        <w:rPr>
          <w:rFonts w:ascii="仿宋_GB2312" w:eastAsia="仿宋_GB2312" w:hAnsi="仿宋_GB2312" w:cs="仿宋_GB2312" w:hint="eastAsia"/>
          <w:bCs/>
          <w:color w:val="000000"/>
        </w:rPr>
        <w:t>)，</w:t>
      </w:r>
      <w:r>
        <w:rPr>
          <w:rFonts w:ascii="仿宋_GB2312" w:eastAsia="仿宋_GB2312" w:hAnsi="仿宋_GB2312" w:cs="仿宋_GB2312" w:hint="eastAsia"/>
        </w:rPr>
        <w:t>告知当事人我局拟作出行政处罚决定的事实、理由、依据、内容以及当事人依法享有的陈述权、申辩权，当事人在法定期限内未提出陈述、申辩意见。</w:t>
      </w:r>
      <w:r>
        <w:rPr>
          <w:rFonts w:ascii="仿宋_GB2312" w:eastAsia="仿宋_GB2312" w:hAnsi="仿宋_GB2312" w:cs="仿宋_GB2312" w:hint="eastAsia"/>
          <w:bCs/>
          <w:color w:val="000000"/>
        </w:rPr>
        <w:t xml:space="preserve">                                                                                                          </w:t>
      </w:r>
    </w:p>
    <w:p w14:paraId="390762C5" w14:textId="77777777" w:rsidR="006F668B" w:rsidRDefault="00000000">
      <w:pPr>
        <w:spacing w:line="580" w:lineRule="exact"/>
        <w:ind w:firstLineChars="200" w:firstLine="640"/>
        <w:rPr>
          <w:rFonts w:ascii="仿宋_GB2312" w:eastAsia="仿宋_GB2312" w:hAnsi="仿宋_GB2312" w:cs="仿宋_GB2312" w:hint="eastAsia"/>
          <w:color w:val="000000"/>
          <w:sz w:val="32"/>
          <w:szCs w:val="32"/>
        </w:rPr>
      </w:pPr>
      <w:bookmarkStart w:id="9" w:name="CALCULATE—XZCFJDS—xzcfjdswfxx"/>
      <w:r>
        <w:rPr>
          <w:rFonts w:ascii="仿宋_GB2312" w:eastAsia="仿宋_GB2312" w:hAnsi="仿宋_GB2312" w:cs="仿宋_GB2312" w:hint="eastAsia"/>
          <w:color w:val="000000"/>
          <w:sz w:val="32"/>
          <w:szCs w:val="32"/>
        </w:rPr>
        <w:t>依据《医疗器械监督管理条例（2024修订）》第八十一条第一款第三项：“有下列情形之一的，由负责药品监督管理的部门没收违法所得、违法生产经营的医疗器械和用于违法生产经营的工具、设备、原材料等物品；违法生产经营的医疗器械货值金额不足1万元的，并处5万元以上15万元以下罚款；货值金额1万元以上的，并处货值金额15倍以上30倍以下罚款；情节严重的，责令停产停业，10年内不受理相关责任人以及单位提出的医疗器械许可申请，对违法单位的法定代表人、主要负责人、直接负责的主管人员和其他责任人员，没收违法行为发生期间自本单位所获收入，并处所获收入30%以上3倍以下罚款，终身禁止其从事医疗器械生产经营活动：(三)未经许可从事第三类医疗器械经营活动。”的规定</w:t>
      </w:r>
      <w:r>
        <w:rPr>
          <w:rFonts w:ascii="仿宋_GB2312" w:eastAsia="仿宋_GB2312" w:hAnsi="仿宋_GB2312" w:cs="仿宋_GB2312" w:hint="eastAsia"/>
          <w:sz w:val="32"/>
          <w:szCs w:val="32"/>
        </w:rPr>
        <w:t>和《中华人民共和国行政处罚法》第二十八条第一款“行政机关实施行政处罚时，应当责令当事人改正或者限期改正违法行为。”之规定</w:t>
      </w:r>
      <w:r>
        <w:rPr>
          <w:rFonts w:ascii="仿宋_GB2312" w:eastAsia="仿宋_GB2312" w:hAnsi="仿宋_GB2312" w:cs="仿宋_GB2312" w:hint="eastAsia"/>
          <w:color w:val="000000"/>
          <w:sz w:val="32"/>
          <w:szCs w:val="32"/>
        </w:rPr>
        <w:t>。参照《医疗器械类行政处罚裁量基准》医疗器械监督管理条例行政处罚裁量基准1.1“依据《医疗器械监督管理条例》第八十一条第一款实施的行政处罚 裁量等级 减轻 裁量基准 由负责药品监督管理</w:t>
      </w:r>
      <w:r>
        <w:rPr>
          <w:rFonts w:ascii="仿宋_GB2312" w:eastAsia="仿宋_GB2312" w:hAnsi="仿宋_GB2312" w:cs="仿宋_GB2312" w:hint="eastAsia"/>
          <w:color w:val="000000"/>
          <w:sz w:val="32"/>
          <w:szCs w:val="32"/>
        </w:rPr>
        <w:lastRenderedPageBreak/>
        <w:t>的部门没收违法所得、违法生产经营的医疗器械和用于违法生产经营的工具、设备、原材料等物品；违法生产经营的医疗器械货值金额不足1万元的，处5万元以下罚款；货值金额1万元以上的，处货值金额 15倍以下罚款；情节严重的，责令停产停业，10 年内不受理相关责任人以及单位提出的医疗器械许可申请，对违法单位的法定代表人、主要负责人、直接负责的主管人员和其他责任人员，没收违法行为发生期间自本单位所获收入，并处所获收入30%以下罚款，终身禁止其从事医疗器械生产经营活动。”的规定，决定对偃师市高龙镇火神凹晶亮眼镜店处罚如下：</w:t>
      </w:r>
      <w:bookmarkEnd w:id="9"/>
      <w:r>
        <w:rPr>
          <w:rFonts w:ascii="仿宋_GB2312" w:eastAsia="仿宋_GB2312" w:hAnsi="仿宋_GB2312" w:cs="仿宋_GB2312" w:hint="eastAsia"/>
          <w:color w:val="000000"/>
          <w:sz w:val="32"/>
          <w:szCs w:val="32"/>
        </w:rPr>
        <w:t>1.责令改正违法行为；2.没收经营的三类医疗器械海俪恩隐形眼镜护理液2瓶和海俪恩隐形眼镜护理液2瓶；3.没收违法所得340元，处2660元罚款 ,罚没款合计3000元整。</w:t>
      </w:r>
    </w:p>
    <w:p w14:paraId="6B64EFAA" w14:textId="77777777" w:rsidR="006F668B" w:rsidRDefault="00000000">
      <w:pPr>
        <w:spacing w:line="580" w:lineRule="exact"/>
        <w:ind w:firstLineChars="200" w:firstLine="640"/>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当事人收到本处罚决定之日起15日内，缴清上述罚款。（当事人可选择以下银行缴纳罚款：1.中国银行偃师市支行，户名：洛阳市偃师区财政局财政专户，账号：249407156581。2.农商银行偃师营业部，户名：洛阳市偃师区财政局财政专户，账号：00000005583396678012。</w:t>
      </w:r>
    </w:p>
    <w:p w14:paraId="1A4B2D45" w14:textId="77777777" w:rsidR="006F668B" w:rsidRDefault="00000000">
      <w:pPr>
        <w:spacing w:line="58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color w:val="000000"/>
          <w:sz w:val="32"/>
          <w:szCs w:val="32"/>
        </w:rPr>
        <w:t>根据《行政处罚法》第七十二条规定，当事</w:t>
      </w:r>
      <w:r>
        <w:rPr>
          <w:rFonts w:ascii="仿宋_GB2312" w:eastAsia="仿宋_GB2312" w:hAnsi="仿宋_GB2312" w:cs="仿宋_GB2312" w:hint="eastAsia"/>
          <w:sz w:val="32"/>
          <w:szCs w:val="32"/>
        </w:rPr>
        <w:t xml:space="preserve">人逾期不履行行政处罚决定的，本机关可以采取以下措施：（一）到期不缴纳罚款的，每日按罚款数额的百分之三加处罚款；（二）申请人民法院强制执行。            </w:t>
      </w:r>
    </w:p>
    <w:p w14:paraId="511461BE" w14:textId="77777777" w:rsidR="006F668B" w:rsidRDefault="00000000">
      <w:pPr>
        <w:spacing w:line="580" w:lineRule="exact"/>
        <w:ind w:firstLineChars="200" w:firstLine="636"/>
        <w:rPr>
          <w:rFonts w:ascii="仿宋_GB2312" w:eastAsia="仿宋_GB2312" w:hAnsi="仿宋_GB2312" w:cs="仿宋_GB2312" w:hint="eastAsia"/>
          <w:sz w:val="32"/>
          <w:szCs w:val="32"/>
        </w:rPr>
      </w:pPr>
      <w:r>
        <w:rPr>
          <w:rFonts w:ascii="仿宋_GB2312" w:eastAsia="仿宋_GB2312" w:hAnsi="仿宋_GB2312" w:cs="仿宋_GB2312" w:hint="eastAsia"/>
          <w:color w:val="221E1F"/>
          <w:spacing w:val="-1"/>
          <w:sz w:val="32"/>
          <w:szCs w:val="32"/>
        </w:rPr>
        <w:t>如不服本处罚决定，可自接文之日起六十日内向洛阳市偃师区人民政府申请复议，也可于接文之日起六个月内向洛</w:t>
      </w:r>
      <w:r>
        <w:rPr>
          <w:rFonts w:ascii="仿宋_GB2312" w:eastAsia="仿宋_GB2312" w:hAnsi="仿宋_GB2312" w:cs="仿宋_GB2312" w:hint="eastAsia"/>
          <w:color w:val="221E1F"/>
          <w:spacing w:val="-1"/>
          <w:sz w:val="32"/>
          <w:szCs w:val="32"/>
        </w:rPr>
        <w:lastRenderedPageBreak/>
        <w:t>阳市偃师区人民法院提起诉讼。如果需要通过互联网渠道申请行政复议，可以通过行政复议服务平台（https://xzfy.moj.gov.cn/）网站提交申请。行政复议或者行政诉讼期间，本行政处罚决定不停止执行。</w:t>
      </w:r>
      <w:r>
        <w:rPr>
          <w:rFonts w:ascii="仿宋_GB2312" w:eastAsia="仿宋_GB2312" w:hAnsi="仿宋_GB2312" w:cs="仿宋_GB2312" w:hint="eastAsia"/>
          <w:sz w:val="32"/>
          <w:szCs w:val="32"/>
        </w:rPr>
        <w:t xml:space="preserve">                             </w:t>
      </w:r>
    </w:p>
    <w:p w14:paraId="15F6A046" w14:textId="77777777" w:rsidR="006F668B" w:rsidRDefault="006F668B">
      <w:pPr>
        <w:spacing w:line="580" w:lineRule="exact"/>
        <w:ind w:leftChars="1740" w:left="5574" w:hangingChars="600" w:hanging="1920"/>
        <w:rPr>
          <w:rFonts w:ascii="仿宋_GB2312" w:eastAsia="仿宋_GB2312" w:hAnsi="仿宋_GB2312" w:cs="仿宋_GB2312" w:hint="eastAsia"/>
          <w:bCs/>
          <w:sz w:val="32"/>
          <w:szCs w:val="32"/>
        </w:rPr>
      </w:pPr>
    </w:p>
    <w:p w14:paraId="316F66A3" w14:textId="77777777" w:rsidR="006F668B" w:rsidRDefault="006F668B">
      <w:pPr>
        <w:pStyle w:val="a3"/>
        <w:spacing w:line="580" w:lineRule="exact"/>
        <w:ind w:firstLine="640"/>
        <w:rPr>
          <w:rFonts w:ascii="仿宋_GB2312" w:eastAsia="仿宋_GB2312" w:hAnsi="仿宋_GB2312" w:cs="仿宋_GB2312" w:hint="eastAsia"/>
          <w:bCs/>
          <w:sz w:val="32"/>
          <w:szCs w:val="32"/>
        </w:rPr>
      </w:pPr>
    </w:p>
    <w:p w14:paraId="19C14074" w14:textId="77777777" w:rsidR="006F668B" w:rsidRDefault="006F668B">
      <w:pPr>
        <w:pStyle w:val="a3"/>
        <w:spacing w:line="580" w:lineRule="exact"/>
        <w:ind w:firstLine="640"/>
        <w:rPr>
          <w:rFonts w:ascii="仿宋_GB2312" w:eastAsia="仿宋_GB2312" w:hAnsi="仿宋_GB2312" w:cs="仿宋_GB2312" w:hint="eastAsia"/>
          <w:bCs/>
          <w:sz w:val="32"/>
          <w:szCs w:val="32"/>
        </w:rPr>
      </w:pPr>
    </w:p>
    <w:p w14:paraId="25D24F53" w14:textId="77777777" w:rsidR="006F668B" w:rsidRDefault="00000000">
      <w:pPr>
        <w:spacing w:line="580" w:lineRule="exact"/>
        <w:ind w:firstLineChars="1100" w:firstLine="3520"/>
        <w:rPr>
          <w:rFonts w:ascii="仿宋_GB2312" w:eastAsia="仿宋_GB2312" w:hAnsi="仿宋_GB2312" w:cs="仿宋_GB2312" w:hint="eastAsia"/>
          <w:bCs/>
          <w:sz w:val="32"/>
          <w:szCs w:val="32"/>
        </w:rPr>
      </w:pPr>
      <w:r>
        <w:rPr>
          <w:rFonts w:ascii="仿宋_GB2312" w:eastAsia="仿宋_GB2312" w:hAnsi="仿宋_GB2312" w:cs="仿宋_GB2312" w:hint="eastAsia"/>
          <w:bCs/>
          <w:sz w:val="32"/>
          <w:szCs w:val="32"/>
        </w:rPr>
        <w:t>洛阳市偃师区市场监督管理局</w:t>
      </w:r>
    </w:p>
    <w:p w14:paraId="1039EAF0" w14:textId="77777777" w:rsidR="006F668B" w:rsidRDefault="00000000">
      <w:pPr>
        <w:spacing w:line="58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 xml:space="preserve">                         </w:t>
      </w:r>
    </w:p>
    <w:p w14:paraId="18F6AD1E" w14:textId="77777777" w:rsidR="006F668B" w:rsidRDefault="00000000">
      <w:pPr>
        <w:spacing w:line="580" w:lineRule="exact"/>
        <w:ind w:firstLineChars="1400" w:firstLine="448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2025年8月25日</w:t>
      </w:r>
    </w:p>
    <w:p w14:paraId="4A5C06A7" w14:textId="77777777" w:rsidR="006F668B" w:rsidRDefault="006F668B">
      <w:pPr>
        <w:pStyle w:val="a3"/>
        <w:spacing w:line="580" w:lineRule="exact"/>
        <w:ind w:firstLine="640"/>
        <w:rPr>
          <w:rFonts w:ascii="仿宋_GB2312" w:eastAsia="仿宋_GB2312" w:hAnsi="仿宋_GB2312" w:cs="仿宋_GB2312" w:hint="eastAsia"/>
          <w:sz w:val="32"/>
          <w:szCs w:val="32"/>
        </w:rPr>
      </w:pPr>
    </w:p>
    <w:p w14:paraId="47781BB2" w14:textId="77777777" w:rsidR="006F668B" w:rsidRDefault="006F668B">
      <w:pPr>
        <w:pStyle w:val="a4"/>
        <w:tabs>
          <w:tab w:val="left" w:pos="8395"/>
        </w:tabs>
        <w:wordWrap w:val="0"/>
        <w:spacing w:line="580" w:lineRule="exact"/>
        <w:ind w:firstLineChars="200" w:firstLine="640"/>
        <w:jc w:val="both"/>
        <w:rPr>
          <w:rFonts w:ascii="仿宋_GB2312" w:eastAsia="仿宋_GB2312" w:hAnsi="仿宋_GB2312" w:cs="仿宋_GB2312" w:hint="eastAsia"/>
          <w:bCs/>
          <w:u w:val="single"/>
        </w:rPr>
      </w:pPr>
    </w:p>
    <w:p w14:paraId="65CB4C23" w14:textId="77777777" w:rsidR="006F668B" w:rsidRDefault="006F668B">
      <w:pPr>
        <w:widowControl/>
        <w:snapToGrid w:val="0"/>
        <w:spacing w:line="580" w:lineRule="exact"/>
        <w:rPr>
          <w:rFonts w:ascii="仿宋_GB2312" w:eastAsia="仿宋_GB2312" w:hAnsi="仿宋_GB2312" w:cs="仿宋_GB2312" w:hint="eastAsia"/>
          <w:sz w:val="32"/>
          <w:szCs w:val="32"/>
        </w:rPr>
      </w:pPr>
    </w:p>
    <w:p w14:paraId="4334B7B3" w14:textId="77777777" w:rsidR="006F668B" w:rsidRDefault="006F668B">
      <w:pPr>
        <w:widowControl/>
        <w:snapToGrid w:val="0"/>
        <w:spacing w:line="580" w:lineRule="exact"/>
        <w:rPr>
          <w:rFonts w:ascii="仿宋_GB2312" w:eastAsia="仿宋_GB2312" w:hAnsi="仿宋_GB2312" w:cs="仿宋_GB2312" w:hint="eastAsia"/>
          <w:sz w:val="32"/>
          <w:szCs w:val="32"/>
        </w:rPr>
      </w:pPr>
    </w:p>
    <w:p w14:paraId="587837D3" w14:textId="77777777" w:rsidR="006F668B" w:rsidRDefault="006F668B">
      <w:pPr>
        <w:widowControl/>
        <w:snapToGrid w:val="0"/>
        <w:spacing w:line="580" w:lineRule="exact"/>
        <w:rPr>
          <w:rFonts w:ascii="仿宋_GB2312" w:eastAsia="仿宋_GB2312" w:hAnsi="仿宋_GB2312" w:cs="仿宋_GB2312" w:hint="eastAsia"/>
          <w:sz w:val="32"/>
          <w:szCs w:val="32"/>
        </w:rPr>
      </w:pPr>
    </w:p>
    <w:p w14:paraId="170285C7" w14:textId="77777777" w:rsidR="006F668B" w:rsidRDefault="006F668B">
      <w:pPr>
        <w:widowControl/>
        <w:snapToGrid w:val="0"/>
        <w:spacing w:line="580" w:lineRule="exact"/>
        <w:rPr>
          <w:rFonts w:ascii="仿宋_GB2312" w:eastAsia="仿宋_GB2312" w:hAnsi="仿宋_GB2312" w:cs="仿宋_GB2312" w:hint="eastAsia"/>
          <w:sz w:val="32"/>
          <w:szCs w:val="32"/>
        </w:rPr>
      </w:pPr>
    </w:p>
    <w:p w14:paraId="56D2DAE4" w14:textId="77777777" w:rsidR="006F668B" w:rsidRDefault="006F668B">
      <w:pPr>
        <w:pStyle w:val="a3"/>
        <w:ind w:firstLine="616"/>
        <w:rPr>
          <w:rFonts w:ascii="仿宋_GB2312" w:eastAsia="仿宋_GB2312" w:hAnsi="仿宋_GB2312" w:cs="仿宋_GB2312" w:hint="eastAsia"/>
          <w:bCs/>
          <w:spacing w:val="-6"/>
          <w:sz w:val="32"/>
          <w:szCs w:val="32"/>
        </w:rPr>
      </w:pPr>
    </w:p>
    <w:p w14:paraId="72242E1F" w14:textId="77777777" w:rsidR="006F668B" w:rsidRDefault="006F668B">
      <w:pPr>
        <w:pStyle w:val="a3"/>
        <w:ind w:firstLine="616"/>
        <w:rPr>
          <w:rFonts w:ascii="仿宋_GB2312" w:eastAsia="仿宋_GB2312" w:hAnsi="仿宋_GB2312" w:cs="仿宋_GB2312" w:hint="eastAsia"/>
          <w:bCs/>
          <w:spacing w:val="-6"/>
          <w:sz w:val="32"/>
          <w:szCs w:val="32"/>
        </w:rPr>
      </w:pPr>
    </w:p>
    <w:p w14:paraId="710A5E89" w14:textId="77777777" w:rsidR="006F668B" w:rsidRDefault="006F668B">
      <w:pPr>
        <w:pStyle w:val="a3"/>
        <w:ind w:firstLine="616"/>
        <w:rPr>
          <w:rFonts w:ascii="仿宋_GB2312" w:eastAsia="仿宋_GB2312" w:hAnsi="仿宋_GB2312" w:cs="仿宋_GB2312" w:hint="eastAsia"/>
          <w:bCs/>
          <w:spacing w:val="-6"/>
          <w:sz w:val="32"/>
          <w:szCs w:val="32"/>
        </w:rPr>
      </w:pPr>
    </w:p>
    <w:p w14:paraId="35D9909A" w14:textId="77777777" w:rsidR="006F668B" w:rsidRDefault="00000000">
      <w:pPr>
        <w:spacing w:line="580" w:lineRule="exact"/>
        <w:rPr>
          <w:rFonts w:ascii="仿宋_GB2312" w:eastAsia="仿宋_GB2312" w:hAnsi="仿宋_GB2312" w:cs="仿宋_GB2312" w:hint="eastAsia"/>
          <w:bCs/>
          <w:spacing w:val="-6"/>
          <w:sz w:val="32"/>
          <w:szCs w:val="32"/>
        </w:rPr>
      </w:pPr>
      <w:r>
        <w:rPr>
          <w:rFonts w:ascii="仿宋_GB2312" w:eastAsia="仿宋_GB2312" w:hAnsi="仿宋_GB2312" w:cs="仿宋_GB2312" w:hint="eastAsia"/>
          <w:bCs/>
          <w:spacing w:val="-6"/>
          <w:sz w:val="32"/>
          <w:szCs w:val="32"/>
        </w:rPr>
        <w:t>（市场监督管理部门将依法向社会公示本行政处罚决定信息）</w:t>
      </w:r>
    </w:p>
    <w:p w14:paraId="768D2DE6" w14:textId="77777777" w:rsidR="006F668B" w:rsidRDefault="00000000">
      <w:pPr>
        <w:spacing w:line="580" w:lineRule="exact"/>
        <w:rPr>
          <w:rFonts w:ascii="仿宋_GB2312" w:eastAsia="仿宋_GB2312" w:hAnsi="仿宋_GB2312" w:cs="仿宋_GB2312" w:hint="eastAsia"/>
          <w:sz w:val="32"/>
          <w:szCs w:val="32"/>
        </w:rPr>
      </w:pPr>
      <w:r>
        <w:rPr>
          <w:rFonts w:ascii="仿宋_GB2312" w:eastAsia="仿宋_GB2312" w:hAnsi="仿宋_GB2312" w:cs="仿宋_GB2312" w:hint="eastAsia"/>
          <w:noProof/>
          <w:sz w:val="32"/>
          <w:szCs w:val="32"/>
        </w:rPr>
        <mc:AlternateContent>
          <mc:Choice Requires="wps">
            <w:drawing>
              <wp:anchor distT="0" distB="0" distL="114300" distR="114300" simplePos="0" relativeHeight="251659264" behindDoc="0" locked="0" layoutInCell="1" allowOverlap="1" wp14:anchorId="2126B51C" wp14:editId="64FEC404">
                <wp:simplePos x="0" y="0"/>
                <wp:positionH relativeFrom="column">
                  <wp:posOffset>66675</wp:posOffset>
                </wp:positionH>
                <wp:positionV relativeFrom="paragraph">
                  <wp:posOffset>40640</wp:posOffset>
                </wp:positionV>
                <wp:extent cx="5358765" cy="0"/>
                <wp:effectExtent l="0" t="6350" r="0" b="6350"/>
                <wp:wrapNone/>
                <wp:docPr id="2" name="直接连接符 2"/>
                <wp:cNvGraphicFramePr/>
                <a:graphic xmlns:a="http://schemas.openxmlformats.org/drawingml/2006/main">
                  <a:graphicData uri="http://schemas.microsoft.com/office/word/2010/wordprocessingShape">
                    <wps:wsp>
                      <wps:cNvCnPr/>
                      <wps:spPr>
                        <a:xfrm>
                          <a:off x="0" y="0"/>
                          <a:ext cx="5074920" cy="0"/>
                        </a:xfrm>
                        <a:prstGeom prst="line">
                          <a:avLst/>
                        </a:prstGeom>
                        <a:ln w="12700" cap="flat" cmpd="sng">
                          <a:solidFill>
                            <a:srgbClr val="000000"/>
                          </a:solidFill>
                          <a:prstDash val="solid"/>
                          <a:headEnd type="none" w="med" len="med"/>
                          <a:tailEnd type="none" w="med" len="med"/>
                        </a:ln>
                        <a:effectLst/>
                      </wps:spPr>
                      <wps:bodyPr/>
                    </wps:wsp>
                  </a:graphicData>
                </a:graphic>
              </wp:anchor>
            </w:drawing>
          </mc:Choice>
          <mc:Fallback>
            <w:pict>
              <v:line w14:anchorId="03D2F912" id="直接连接符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25pt,3.2pt" to="427.2pt,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" strokeweight="1pt"/>
            </w:pict>
          </mc:Fallback>
        </mc:AlternateContent>
      </w:r>
      <w:r>
        <w:rPr>
          <w:rFonts w:ascii="仿宋_GB2312" w:eastAsia="仿宋_GB2312" w:hAnsi="仿宋_GB2312" w:cs="仿宋_GB2312" w:hint="eastAsia"/>
          <w:bCs/>
          <w:sz w:val="32"/>
          <w:szCs w:val="32"/>
        </w:rPr>
        <w:t>本文书一式三份，一份送达，一份归档，一份办案机构留存</w:t>
      </w:r>
      <w:r>
        <w:rPr>
          <w:rFonts w:ascii="仿宋_GB2312" w:eastAsia="仿宋_GB2312" w:hAnsi="仿宋_GB2312" w:cs="仿宋_GB2312" w:hint="eastAsia"/>
          <w:color w:val="000000"/>
          <w:sz w:val="32"/>
          <w:szCs w:val="32"/>
        </w:rPr>
        <w:t xml:space="preserve"> 。</w:t>
      </w:r>
    </w:p>
    <w:sectPr w:rsidR="006F668B">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D75352" w14:textId="77777777" w:rsidR="00287F87" w:rsidRDefault="00287F87">
      <w:r>
        <w:separator/>
      </w:r>
    </w:p>
  </w:endnote>
  <w:endnote w:type="continuationSeparator" w:id="0">
    <w:p w14:paraId="35B5C9D1" w14:textId="77777777" w:rsidR="00287F87" w:rsidRDefault="00287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6"/>
    <w:family w:val="auto"/>
    <w:pitch w:val="default"/>
    <w:sig w:usb0="00000000" w:usb1="00000000" w:usb2="0000003F" w:usb3="00000000" w:csb0="603F01FF" w:csb1="FFFF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DBC43C" w14:textId="77777777" w:rsidR="006F668B" w:rsidRDefault="00000000">
    <w:pPr>
      <w:pStyle w:val="a5"/>
    </w:pPr>
    <w:r>
      <w:rPr>
        <w:noProof/>
      </w:rPr>
      <mc:AlternateContent>
        <mc:Choice Requires="wps">
          <w:drawing>
            <wp:anchor distT="0" distB="0" distL="114300" distR="114300" simplePos="0" relativeHeight="251660288" behindDoc="0" locked="0" layoutInCell="1" allowOverlap="1" wp14:anchorId="777C9533" wp14:editId="0174CE6D">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91FD9AD" w14:textId="77777777" w:rsidR="006F668B" w:rsidRDefault="00000000">
                          <w:pPr>
                            <w:pStyle w:val="a5"/>
                            <w:rPr>
                              <w:rFonts w:ascii="宋体" w:hAnsi="宋体" w:cs="宋体" w:hint="eastAsia"/>
                              <w:sz w:val="28"/>
                              <w:szCs w:val="28"/>
                            </w:rPr>
                          </w:pPr>
                          <w:r>
                            <w:rPr>
                              <w:rFonts w:ascii="宋体" w:hAnsi="宋体" w:cs="宋体" w:hint="eastAsia"/>
                              <w:sz w:val="28"/>
                              <w:szCs w:val="28"/>
                            </w:rPr>
                            <w:fldChar w:fldCharType="begin"/>
                          </w:r>
                          <w:r>
                            <w:rPr>
                              <w:rFonts w:ascii="宋体" w:hAnsi="宋体" w:cs="宋体" w:hint="eastAsia"/>
                              <w:sz w:val="28"/>
                              <w:szCs w:val="28"/>
                            </w:rPr>
                            <w:instrText xml:space="preserve"> PAGE  \* MERGEFORMAT </w:instrText>
                          </w:r>
                          <w:r>
                            <w:rPr>
                              <w:rFonts w:ascii="宋体" w:hAnsi="宋体" w:cs="宋体" w:hint="eastAsia"/>
                              <w:sz w:val="28"/>
                              <w:szCs w:val="28"/>
                            </w:rPr>
                            <w:fldChar w:fldCharType="separate"/>
                          </w:r>
                          <w:r>
                            <w:rPr>
                              <w:rFonts w:ascii="宋体" w:hAnsi="宋体" w:cs="宋体" w:hint="eastAsia"/>
                              <w:sz w:val="28"/>
                              <w:szCs w:val="28"/>
                            </w:rPr>
                            <w:t>1</w:t>
                          </w:r>
                          <w:r>
                            <w:rPr>
                              <w:rFonts w:ascii="宋体" w:hAnsi="宋体" w:cs="宋体" w:hint="eastAsia"/>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777C9533" id="_x0000_t202" coordsize="21600,21600" o:spt="202" path="m,l,21600r21600,l21600,xe">
              <v:stroke joinstyle="miter"/>
              <v:path gradientshapeok="t" o:connecttype="rect"/>
            </v:shapetype>
            <v:shape id="文本框 1" o:spid="_x0000_s1026" type="#_x0000_t202" style="position:absolute;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791FD9AD" w14:textId="77777777" w:rsidR="006F668B" w:rsidRDefault="00000000">
                    <w:pPr>
                      <w:pStyle w:val="a5"/>
                      <w:rPr>
                        <w:rFonts w:ascii="宋体" w:hAnsi="宋体" w:cs="宋体" w:hint="eastAsia"/>
                        <w:sz w:val="28"/>
                        <w:szCs w:val="28"/>
                      </w:rPr>
                    </w:pPr>
                    <w:r>
                      <w:rPr>
                        <w:rFonts w:ascii="宋体" w:hAnsi="宋体" w:cs="宋体" w:hint="eastAsia"/>
                        <w:sz w:val="28"/>
                        <w:szCs w:val="28"/>
                      </w:rPr>
                      <w:fldChar w:fldCharType="begin"/>
                    </w:r>
                    <w:r>
                      <w:rPr>
                        <w:rFonts w:ascii="宋体" w:hAnsi="宋体" w:cs="宋体" w:hint="eastAsia"/>
                        <w:sz w:val="28"/>
                        <w:szCs w:val="28"/>
                      </w:rPr>
                      <w:instrText xml:space="preserve"> PAGE  \* MERGEFORMAT </w:instrText>
                    </w:r>
                    <w:r>
                      <w:rPr>
                        <w:rFonts w:ascii="宋体" w:hAnsi="宋体" w:cs="宋体" w:hint="eastAsia"/>
                        <w:sz w:val="28"/>
                        <w:szCs w:val="28"/>
                      </w:rPr>
                      <w:fldChar w:fldCharType="separate"/>
                    </w:r>
                    <w:r>
                      <w:rPr>
                        <w:rFonts w:ascii="宋体" w:hAnsi="宋体" w:cs="宋体" w:hint="eastAsia"/>
                        <w:sz w:val="28"/>
                        <w:szCs w:val="28"/>
                      </w:rPr>
                      <w:t>1</w:t>
                    </w:r>
                    <w:r>
                      <w:rPr>
                        <w:rFonts w:ascii="宋体" w:hAnsi="宋体" w:cs="宋体" w:hint="eastAsia"/>
                        <w:sz w:val="28"/>
                        <w:szCs w:val="28"/>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6D68F5" w14:textId="77777777" w:rsidR="00287F87" w:rsidRDefault="00287F87">
      <w:r>
        <w:separator/>
      </w:r>
    </w:p>
  </w:footnote>
  <w:footnote w:type="continuationSeparator" w:id="0">
    <w:p w14:paraId="0437BF6C" w14:textId="77777777" w:rsidR="00287F87" w:rsidRDefault="00287F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15:restartNumberingAfterBreak="0">
    <w:nsid w:val="0000000A"/>
    <w:multiLevelType w:val="multilevel"/>
    <w:tmpl w:val="0000000A"/>
    <w:lvl w:ilvl="0">
      <w:start w:val="1"/>
      <w:numFmt w:val="none"/>
      <w:pStyle w:val="1"/>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num w:numId="1" w16cid:durableId="15080993">
    <w:abstractNumId w:val="1"/>
  </w:num>
  <w:num w:numId="2" w16cid:durableId="12519622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defaultTabStop w:val="420"/>
  <w:drawingGridVerticalSpacing w:val="156"/>
  <w:noPunctuationKerning/>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OGEyM2U5YzI2ZWYzNzA3YjY5MWY2NDE1MjMyNWZjOTUifQ=="/>
    <w:docVar w:name="KSO_WPS_MARK_KEY" w:val="3a570657-d4b9-4633-8bde-b1be1a221b99"/>
  </w:docVars>
  <w:rsids>
    <w:rsidRoot w:val="5BA419F7"/>
    <w:rsid w:val="DEFF1EB3"/>
    <w:rsid w:val="DF3F4C88"/>
    <w:rsid w:val="DF7A9960"/>
    <w:rsid w:val="DFBF15D5"/>
    <w:rsid w:val="DFD70EC8"/>
    <w:rsid w:val="DFFE6C63"/>
    <w:rsid w:val="E53DE605"/>
    <w:rsid w:val="E775D448"/>
    <w:rsid w:val="ECC7B000"/>
    <w:rsid w:val="F0ED2927"/>
    <w:rsid w:val="F3EF5848"/>
    <w:rsid w:val="F5A28C7E"/>
    <w:rsid w:val="F9BF6AE4"/>
    <w:rsid w:val="FB57F652"/>
    <w:rsid w:val="FBBF88F6"/>
    <w:rsid w:val="FBFEBC90"/>
    <w:rsid w:val="FCF69F69"/>
    <w:rsid w:val="FD7BEF22"/>
    <w:rsid w:val="FD8BB826"/>
    <w:rsid w:val="FD9199D6"/>
    <w:rsid w:val="FDAC17BA"/>
    <w:rsid w:val="FDDF4064"/>
    <w:rsid w:val="FDF46C9E"/>
    <w:rsid w:val="FEAFF630"/>
    <w:rsid w:val="FEDEBCAC"/>
    <w:rsid w:val="FF7F62AA"/>
    <w:rsid w:val="FFDBA3A8"/>
    <w:rsid w:val="FFDF073B"/>
    <w:rsid w:val="FFFE0AEE"/>
    <w:rsid w:val="00193C35"/>
    <w:rsid w:val="00287F87"/>
    <w:rsid w:val="0032134F"/>
    <w:rsid w:val="00464BB2"/>
    <w:rsid w:val="006F668B"/>
    <w:rsid w:val="007A47CC"/>
    <w:rsid w:val="00986DDE"/>
    <w:rsid w:val="00B339E1"/>
    <w:rsid w:val="00C707A4"/>
    <w:rsid w:val="010A478A"/>
    <w:rsid w:val="016E6C5F"/>
    <w:rsid w:val="018E08B8"/>
    <w:rsid w:val="02B83402"/>
    <w:rsid w:val="03EA1718"/>
    <w:rsid w:val="042774DD"/>
    <w:rsid w:val="048D2705"/>
    <w:rsid w:val="04A61C39"/>
    <w:rsid w:val="04C813AE"/>
    <w:rsid w:val="04CD463F"/>
    <w:rsid w:val="04E35D01"/>
    <w:rsid w:val="04FA4431"/>
    <w:rsid w:val="05C51508"/>
    <w:rsid w:val="06360C47"/>
    <w:rsid w:val="064565B0"/>
    <w:rsid w:val="06476E0A"/>
    <w:rsid w:val="06BAE61F"/>
    <w:rsid w:val="071C7669"/>
    <w:rsid w:val="07580619"/>
    <w:rsid w:val="0776795A"/>
    <w:rsid w:val="07DA78EE"/>
    <w:rsid w:val="08365B64"/>
    <w:rsid w:val="087864F3"/>
    <w:rsid w:val="090B4D3A"/>
    <w:rsid w:val="09290BEC"/>
    <w:rsid w:val="09AA7B69"/>
    <w:rsid w:val="09E23546"/>
    <w:rsid w:val="0A2F38BD"/>
    <w:rsid w:val="0A3665F0"/>
    <w:rsid w:val="0B22091D"/>
    <w:rsid w:val="0CDB4E4A"/>
    <w:rsid w:val="0CF71776"/>
    <w:rsid w:val="0D242541"/>
    <w:rsid w:val="0FB748D6"/>
    <w:rsid w:val="103E22C5"/>
    <w:rsid w:val="10633400"/>
    <w:rsid w:val="11524677"/>
    <w:rsid w:val="115320F9"/>
    <w:rsid w:val="1167027B"/>
    <w:rsid w:val="119E3BCA"/>
    <w:rsid w:val="12BA6A15"/>
    <w:rsid w:val="132D16D7"/>
    <w:rsid w:val="1350279A"/>
    <w:rsid w:val="14203063"/>
    <w:rsid w:val="143E1E38"/>
    <w:rsid w:val="1490670C"/>
    <w:rsid w:val="14961FB0"/>
    <w:rsid w:val="152E563E"/>
    <w:rsid w:val="15B93156"/>
    <w:rsid w:val="16D23D7F"/>
    <w:rsid w:val="17030BC0"/>
    <w:rsid w:val="18325353"/>
    <w:rsid w:val="188449CB"/>
    <w:rsid w:val="18B229B2"/>
    <w:rsid w:val="196B75AB"/>
    <w:rsid w:val="19DB5C57"/>
    <w:rsid w:val="19FE4517"/>
    <w:rsid w:val="1AE345F4"/>
    <w:rsid w:val="1B37398D"/>
    <w:rsid w:val="1BEC6718"/>
    <w:rsid w:val="1C7339BB"/>
    <w:rsid w:val="1C7A5BA8"/>
    <w:rsid w:val="1E664711"/>
    <w:rsid w:val="1EC222D9"/>
    <w:rsid w:val="1F2B5D07"/>
    <w:rsid w:val="1FC004DE"/>
    <w:rsid w:val="1FD31F15"/>
    <w:rsid w:val="212E3259"/>
    <w:rsid w:val="219E68BE"/>
    <w:rsid w:val="21AA7D00"/>
    <w:rsid w:val="22287087"/>
    <w:rsid w:val="23397C78"/>
    <w:rsid w:val="237778B4"/>
    <w:rsid w:val="238C654A"/>
    <w:rsid w:val="23F5677C"/>
    <w:rsid w:val="24626694"/>
    <w:rsid w:val="25387211"/>
    <w:rsid w:val="258D6CE0"/>
    <w:rsid w:val="27A45517"/>
    <w:rsid w:val="28D154C2"/>
    <w:rsid w:val="292523B1"/>
    <w:rsid w:val="29D4001E"/>
    <w:rsid w:val="2A347A25"/>
    <w:rsid w:val="2A8B375B"/>
    <w:rsid w:val="2A8E5BFF"/>
    <w:rsid w:val="2B0025D9"/>
    <w:rsid w:val="2B0D2C4E"/>
    <w:rsid w:val="2B1B3EFC"/>
    <w:rsid w:val="2CEA3815"/>
    <w:rsid w:val="2DDE0FF8"/>
    <w:rsid w:val="2DE10173"/>
    <w:rsid w:val="2E81295C"/>
    <w:rsid w:val="2F327E79"/>
    <w:rsid w:val="2F7CE1EF"/>
    <w:rsid w:val="2F8A6913"/>
    <w:rsid w:val="30DB5683"/>
    <w:rsid w:val="30FA2F6D"/>
    <w:rsid w:val="31562B39"/>
    <w:rsid w:val="31A5789B"/>
    <w:rsid w:val="31BE0AF5"/>
    <w:rsid w:val="3245056C"/>
    <w:rsid w:val="32CE76E8"/>
    <w:rsid w:val="3334290F"/>
    <w:rsid w:val="33740640"/>
    <w:rsid w:val="3585615B"/>
    <w:rsid w:val="363C12E3"/>
    <w:rsid w:val="368E5656"/>
    <w:rsid w:val="369245AE"/>
    <w:rsid w:val="377FBB27"/>
    <w:rsid w:val="37F16547"/>
    <w:rsid w:val="38B63DA7"/>
    <w:rsid w:val="3930619F"/>
    <w:rsid w:val="3A4E178D"/>
    <w:rsid w:val="3AC62C8B"/>
    <w:rsid w:val="3BF97ECA"/>
    <w:rsid w:val="3C2965F0"/>
    <w:rsid w:val="3D044373"/>
    <w:rsid w:val="3D6B1177"/>
    <w:rsid w:val="3DFD48D5"/>
    <w:rsid w:val="3E5F4AE1"/>
    <w:rsid w:val="3E853745"/>
    <w:rsid w:val="3F2604DF"/>
    <w:rsid w:val="3F6783E4"/>
    <w:rsid w:val="3F842066"/>
    <w:rsid w:val="3FFF82D4"/>
    <w:rsid w:val="402E7C06"/>
    <w:rsid w:val="40B0655C"/>
    <w:rsid w:val="40FE5F8F"/>
    <w:rsid w:val="425049CE"/>
    <w:rsid w:val="42B14CFE"/>
    <w:rsid w:val="435E2995"/>
    <w:rsid w:val="442B0BD5"/>
    <w:rsid w:val="442B16EC"/>
    <w:rsid w:val="447034ED"/>
    <w:rsid w:val="44952591"/>
    <w:rsid w:val="45426AB5"/>
    <w:rsid w:val="45805E28"/>
    <w:rsid w:val="458F64B9"/>
    <w:rsid w:val="45C51FFB"/>
    <w:rsid w:val="46157ACD"/>
    <w:rsid w:val="46630E17"/>
    <w:rsid w:val="47243FC5"/>
    <w:rsid w:val="48C10000"/>
    <w:rsid w:val="4A054C19"/>
    <w:rsid w:val="4A555101"/>
    <w:rsid w:val="4ADF49AE"/>
    <w:rsid w:val="4B3A1ED3"/>
    <w:rsid w:val="4B77685F"/>
    <w:rsid w:val="4B8F0B22"/>
    <w:rsid w:val="4C02380F"/>
    <w:rsid w:val="4C495A2F"/>
    <w:rsid w:val="4C7C04B3"/>
    <w:rsid w:val="4CC8271B"/>
    <w:rsid w:val="4D6637BA"/>
    <w:rsid w:val="4D6A74E4"/>
    <w:rsid w:val="4D9306AE"/>
    <w:rsid w:val="4E8950D9"/>
    <w:rsid w:val="4F276E3C"/>
    <w:rsid w:val="4F722566"/>
    <w:rsid w:val="4F93378A"/>
    <w:rsid w:val="4FC861AA"/>
    <w:rsid w:val="4FCC1F22"/>
    <w:rsid w:val="503F09B5"/>
    <w:rsid w:val="50E22164"/>
    <w:rsid w:val="516D5500"/>
    <w:rsid w:val="52802336"/>
    <w:rsid w:val="52F92CE3"/>
    <w:rsid w:val="5370372B"/>
    <w:rsid w:val="53A0483E"/>
    <w:rsid w:val="53D96F72"/>
    <w:rsid w:val="547C0750"/>
    <w:rsid w:val="55FE5622"/>
    <w:rsid w:val="57137B07"/>
    <w:rsid w:val="57401AE5"/>
    <w:rsid w:val="57503162"/>
    <w:rsid w:val="57686A22"/>
    <w:rsid w:val="578971CB"/>
    <w:rsid w:val="58A4140A"/>
    <w:rsid w:val="591F0542"/>
    <w:rsid w:val="59A10938"/>
    <w:rsid w:val="5AA12B56"/>
    <w:rsid w:val="5BA419F7"/>
    <w:rsid w:val="5BEF1DBF"/>
    <w:rsid w:val="5BF91583"/>
    <w:rsid w:val="5BFB2E57"/>
    <w:rsid w:val="5C5D2BD9"/>
    <w:rsid w:val="5DD7483B"/>
    <w:rsid w:val="5E5FAB03"/>
    <w:rsid w:val="5E605C94"/>
    <w:rsid w:val="5EA00CBE"/>
    <w:rsid w:val="5F9FEDD5"/>
    <w:rsid w:val="5FBEF003"/>
    <w:rsid w:val="5FE33914"/>
    <w:rsid w:val="5FFA4D85"/>
    <w:rsid w:val="602422E6"/>
    <w:rsid w:val="60B635F2"/>
    <w:rsid w:val="60C16F3B"/>
    <w:rsid w:val="612E7E8C"/>
    <w:rsid w:val="617678F3"/>
    <w:rsid w:val="61DC2B1A"/>
    <w:rsid w:val="636955DE"/>
    <w:rsid w:val="641E0180"/>
    <w:rsid w:val="646E5E05"/>
    <w:rsid w:val="64E43803"/>
    <w:rsid w:val="657F58CB"/>
    <w:rsid w:val="66934D57"/>
    <w:rsid w:val="696D460E"/>
    <w:rsid w:val="69EA6C1B"/>
    <w:rsid w:val="6AD7030F"/>
    <w:rsid w:val="6BA277B7"/>
    <w:rsid w:val="6BCC1BB9"/>
    <w:rsid w:val="6C6723F1"/>
    <w:rsid w:val="6CA517CF"/>
    <w:rsid w:val="6D064CEC"/>
    <w:rsid w:val="6D6C7F13"/>
    <w:rsid w:val="6D923254"/>
    <w:rsid w:val="6DD2313B"/>
    <w:rsid w:val="6E04767D"/>
    <w:rsid w:val="6E355D52"/>
    <w:rsid w:val="6E6950E9"/>
    <w:rsid w:val="6ED952C0"/>
    <w:rsid w:val="6F013B3F"/>
    <w:rsid w:val="6F485A4D"/>
    <w:rsid w:val="6F732ABB"/>
    <w:rsid w:val="6FF58B64"/>
    <w:rsid w:val="6FF8F863"/>
    <w:rsid w:val="70536F08"/>
    <w:rsid w:val="70CF02CA"/>
    <w:rsid w:val="70F532B7"/>
    <w:rsid w:val="71013020"/>
    <w:rsid w:val="710D7C3E"/>
    <w:rsid w:val="71FC56E7"/>
    <w:rsid w:val="72DB722A"/>
    <w:rsid w:val="7376089F"/>
    <w:rsid w:val="746E1F5C"/>
    <w:rsid w:val="749528E9"/>
    <w:rsid w:val="74E06ABE"/>
    <w:rsid w:val="74EC7853"/>
    <w:rsid w:val="75B2DA43"/>
    <w:rsid w:val="75BD90DB"/>
    <w:rsid w:val="75CC41D0"/>
    <w:rsid w:val="75F8119D"/>
    <w:rsid w:val="76222141"/>
    <w:rsid w:val="76704CDE"/>
    <w:rsid w:val="76D869B3"/>
    <w:rsid w:val="76FD0A98"/>
    <w:rsid w:val="77DF8BD4"/>
    <w:rsid w:val="77EFD5CC"/>
    <w:rsid w:val="77FFADAC"/>
    <w:rsid w:val="7835649C"/>
    <w:rsid w:val="789620E4"/>
    <w:rsid w:val="78FD530C"/>
    <w:rsid w:val="79065EE2"/>
    <w:rsid w:val="79F9791B"/>
    <w:rsid w:val="7A062983"/>
    <w:rsid w:val="7AFA3202"/>
    <w:rsid w:val="7AFB4DD2"/>
    <w:rsid w:val="7B0F6E9A"/>
    <w:rsid w:val="7BA0729F"/>
    <w:rsid w:val="7BA46A39"/>
    <w:rsid w:val="7BFD6076"/>
    <w:rsid w:val="7C1024E1"/>
    <w:rsid w:val="7C8E43D6"/>
    <w:rsid w:val="7D4A2DE7"/>
    <w:rsid w:val="7D4B5382"/>
    <w:rsid w:val="7D795074"/>
    <w:rsid w:val="7DA813EB"/>
    <w:rsid w:val="7DFF108F"/>
    <w:rsid w:val="7E983A88"/>
    <w:rsid w:val="7EED8AE6"/>
    <w:rsid w:val="7F5A6980"/>
    <w:rsid w:val="7FEADF5C"/>
    <w:rsid w:val="91BF8AB9"/>
    <w:rsid w:val="9FF1B21D"/>
    <w:rsid w:val="B7BFD803"/>
    <w:rsid w:val="BD5EB179"/>
    <w:rsid w:val="BD7F78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031932CF"/>
  <w15:docId w15:val="{842B8096-327D-4082-94F4-2792FDF2F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uiPriority="99" w:unhideWhenUsed="1" w:qFormat="1"/>
    <w:lsdException w:name="caption" w:semiHidden="1" w:unhideWhenUsed="1" w:qFormat="1"/>
    <w:lsdException w:name="Title" w:qFormat="1"/>
    <w:lsdException w:name="Default Paragraph Font" w:semiHidden="1" w:qFormat="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Calibri" w:hAnsi="Calibri"/>
      <w:kern w:val="2"/>
      <w:sz w:val="21"/>
      <w:szCs w:val="24"/>
    </w:rPr>
  </w:style>
  <w:style w:type="paragraph" w:styleId="1">
    <w:name w:val="heading 1"/>
    <w:basedOn w:val="a"/>
    <w:next w:val="a"/>
    <w:qFormat/>
    <w:pPr>
      <w:keepNext/>
      <w:numPr>
        <w:numId w:val="1"/>
      </w:numPr>
      <w:spacing w:before="240" w:after="120"/>
      <w:jc w:val="left"/>
      <w:outlineLvl w:val="0"/>
    </w:pPr>
    <w:rPr>
      <w:rFonts w:ascii="Times New Roman" w:hAnsi="Times New Roman" w:cs="Mangal"/>
      <w:color w:val="00000A"/>
      <w:sz w:val="24"/>
      <w:lang w:val="zh-C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w:basedOn w:val="a"/>
    <w:uiPriority w:val="1"/>
    <w:qFormat/>
    <w:pPr>
      <w:autoSpaceDE w:val="0"/>
      <w:autoSpaceDN w:val="0"/>
      <w:adjustRightInd w:val="0"/>
      <w:jc w:val="left"/>
    </w:pPr>
    <w:rPr>
      <w:rFonts w:ascii="Arial Unicode MS" w:eastAsia="Arial Unicode MS" w:hAnsi="Times New Roman"/>
      <w:kern w:val="0"/>
      <w:sz w:val="32"/>
      <w:szCs w:val="32"/>
    </w:rPr>
  </w:style>
  <w:style w:type="paragraph" w:styleId="a5">
    <w:name w:val="footer"/>
    <w:basedOn w:val="a"/>
    <w:uiPriority w:val="99"/>
    <w:unhideWhenUsed/>
    <w:qFormat/>
    <w:pPr>
      <w:tabs>
        <w:tab w:val="center" w:pos="4153"/>
        <w:tab w:val="right" w:pos="8306"/>
      </w:tabs>
      <w:snapToGrid w:val="0"/>
      <w:jc w:val="left"/>
    </w:pPr>
    <w:rPr>
      <w:sz w:val="18"/>
      <w:szCs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7">
    <w:name w:val="Normal (Web)"/>
    <w:basedOn w:val="a"/>
    <w:qFormat/>
    <w:pPr>
      <w:spacing w:beforeAutospacing="1" w:afterAutospacing="1"/>
      <w:jc w:val="left"/>
    </w:pPr>
    <w:rPr>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429</Words>
  <Characters>2448</Characters>
  <Application>Microsoft Office Word</Application>
  <DocSecurity>0</DocSecurity>
  <Lines>20</Lines>
  <Paragraphs>5</Paragraphs>
  <ScaleCrop>false</ScaleCrop>
  <Company/>
  <LinksUpToDate>false</LinksUpToDate>
  <CharactersWithSpaces>2872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胖林宝宝噜啦噜～</dc:creator>
  <cp:lastModifiedBy>admin</cp:lastModifiedBy>
  <cp:revision>3</cp:revision>
  <cp:lastPrinted>2025-05-09T01:35:00Z</cp:lastPrinted>
  <dcterms:created xsi:type="dcterms:W3CDTF">2025-09-28T20:50:00Z</dcterms:created>
  <dcterms:modified xsi:type="dcterms:W3CDTF">2025-09-28T21:00:00Z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y fmtid="{D5CDD505-2E9C-101B-9397-08002B2CF9AE}" pid="3" name="ICV">
    <vt:lpwstr>20B871A3D0454DA983276CD1621E1C66_13</vt:lpwstr>
  </property>
  <property fmtid="{D5CDD505-2E9C-101B-9397-08002B2CF9AE}" pid="4" name="KSOTemplateDocerSaveRecord">
    <vt:lpwstr>eyJoZGlkIjoiMWFlZThiNjVjZTc5NDhhNDBhOTI3OGU1MmU4ODhkY2QiLCJ1c2VySWQiOiI4MTA2NzkyODEifQ==</vt:lpwstr>
  </property>
</Properties>
</file>